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17" w:rsidRDefault="002B4B17"/>
    <w:p w:rsidR="002B4B17" w:rsidRPr="002B4B17" w:rsidRDefault="002B4B17">
      <w:pPr>
        <w:rPr>
          <w:b/>
        </w:rPr>
      </w:pPr>
      <w:r w:rsidRPr="002B4B17">
        <w:rPr>
          <w:b/>
        </w:rPr>
        <w:t>Recommendations before Planning Review Committee</w:t>
      </w:r>
    </w:p>
    <w:p w:rsidR="002B4B17" w:rsidRDefault="002B4B17"/>
    <w:tbl>
      <w:tblPr>
        <w:tblStyle w:val="TableGrid"/>
        <w:tblW w:w="9323" w:type="dxa"/>
        <w:tblLook w:val="04A0" w:firstRow="1" w:lastRow="0" w:firstColumn="1" w:lastColumn="0" w:noHBand="0" w:noVBand="1"/>
      </w:tblPr>
      <w:tblGrid>
        <w:gridCol w:w="3936"/>
        <w:gridCol w:w="5387"/>
      </w:tblGrid>
      <w:tr w:rsidR="002955C7" w:rsidRPr="002955C7" w:rsidTr="002955C7">
        <w:tc>
          <w:tcPr>
            <w:tcW w:w="3936" w:type="dxa"/>
            <w:shd w:val="pct10" w:color="auto" w:fill="auto"/>
          </w:tcPr>
          <w:p w:rsidR="002955C7" w:rsidRPr="002955C7" w:rsidRDefault="002955C7">
            <w:pPr>
              <w:rPr>
                <w:b/>
              </w:rPr>
            </w:pPr>
            <w:r w:rsidRPr="002955C7">
              <w:rPr>
                <w:b/>
              </w:rPr>
              <w:t>Application</w:t>
            </w:r>
          </w:p>
        </w:tc>
        <w:tc>
          <w:tcPr>
            <w:tcW w:w="5387" w:type="dxa"/>
            <w:shd w:val="pct10" w:color="auto" w:fill="auto"/>
          </w:tcPr>
          <w:p w:rsidR="002955C7" w:rsidRPr="002955C7" w:rsidRDefault="002955C7" w:rsidP="002955C7">
            <w:pPr>
              <w:spacing w:after="120"/>
              <w:rPr>
                <w:b/>
              </w:rPr>
            </w:pPr>
            <w:r w:rsidRPr="002955C7">
              <w:rPr>
                <w:b/>
              </w:rPr>
              <w:t>Recommendation &amp;</w:t>
            </w:r>
            <w:r>
              <w:rPr>
                <w:b/>
              </w:rPr>
              <w:t xml:space="preserve"> </w:t>
            </w:r>
            <w:r w:rsidRPr="002955C7">
              <w:rPr>
                <w:b/>
              </w:rPr>
              <w:t>Conditions</w:t>
            </w:r>
          </w:p>
        </w:tc>
      </w:tr>
      <w:tr w:rsidR="002955C7" w:rsidRPr="002955C7" w:rsidTr="002955C7">
        <w:tc>
          <w:tcPr>
            <w:tcW w:w="3936" w:type="dxa"/>
          </w:tcPr>
          <w:p w:rsidR="005B0504" w:rsidRDefault="002955C7" w:rsidP="00EB5928">
            <w:pPr>
              <w:spacing w:before="120" w:line="276" w:lineRule="auto"/>
            </w:pPr>
            <w:r w:rsidRPr="002955C7">
              <w:t xml:space="preserve">16/01410/VAR: </w:t>
            </w:r>
          </w:p>
          <w:p w:rsidR="00046863" w:rsidRDefault="002955C7" w:rsidP="002955C7">
            <w:pPr>
              <w:spacing w:line="276" w:lineRule="auto"/>
            </w:pPr>
            <w:r w:rsidRPr="002955C7">
              <w:t xml:space="preserve">Vibration monitoring on plain line, route section H </w:t>
            </w:r>
          </w:p>
          <w:p w:rsidR="002955C7" w:rsidRPr="002955C7" w:rsidRDefault="002955C7" w:rsidP="002955C7">
            <w:pPr>
              <w:spacing w:line="276" w:lineRule="auto"/>
            </w:pPr>
            <w:r w:rsidRPr="002955C7">
              <w:t xml:space="preserve">(re - 13/03202/CND, Condition 3) </w:t>
            </w:r>
          </w:p>
          <w:p w:rsidR="002955C7" w:rsidRDefault="002955C7" w:rsidP="002955C7"/>
          <w:p w:rsidR="00EB5928" w:rsidRPr="002955C7" w:rsidRDefault="00EB5928" w:rsidP="00EB5928"/>
        </w:tc>
        <w:tc>
          <w:tcPr>
            <w:tcW w:w="5387" w:type="dxa"/>
          </w:tcPr>
          <w:p w:rsidR="002955C7" w:rsidRPr="002955C7" w:rsidRDefault="002955C7" w:rsidP="00EB5928">
            <w:pPr>
              <w:widowControl w:val="0"/>
              <w:autoSpaceDE w:val="0"/>
              <w:autoSpaceDN w:val="0"/>
              <w:spacing w:before="120"/>
              <w:jc w:val="both"/>
              <w:rPr>
                <w:rFonts w:eastAsia="Times New Roman"/>
              </w:rPr>
            </w:pPr>
            <w:r w:rsidRPr="002955C7">
              <w:rPr>
                <w:rFonts w:eastAsia="Times New Roman"/>
              </w:rPr>
              <w:t>Approve with conditions:</w:t>
            </w:r>
          </w:p>
          <w:p w:rsidR="002955C7" w:rsidRPr="002955C7" w:rsidRDefault="002955C7" w:rsidP="002955C7">
            <w:pPr>
              <w:pStyle w:val="ListParagraph"/>
              <w:widowControl w:val="0"/>
              <w:numPr>
                <w:ilvl w:val="0"/>
                <w:numId w:val="5"/>
              </w:numPr>
              <w:autoSpaceDE w:val="0"/>
              <w:autoSpaceDN w:val="0"/>
              <w:ind w:left="459" w:hanging="459"/>
              <w:rPr>
                <w:rFonts w:eastAsia="Times New Roman"/>
              </w:rPr>
            </w:pPr>
            <w:r w:rsidRPr="002955C7">
              <w:rPr>
                <w:rFonts w:eastAsia="Times New Roman"/>
              </w:rPr>
              <w:t>Development in accordance with application documents</w:t>
            </w:r>
          </w:p>
          <w:p w:rsidR="002955C7" w:rsidRDefault="002955C7" w:rsidP="002955C7">
            <w:pPr>
              <w:pStyle w:val="ListParagraph"/>
              <w:widowControl w:val="0"/>
              <w:numPr>
                <w:ilvl w:val="0"/>
                <w:numId w:val="5"/>
              </w:numPr>
              <w:autoSpaceDE w:val="0"/>
              <w:autoSpaceDN w:val="0"/>
              <w:ind w:left="459" w:hanging="459"/>
              <w:rPr>
                <w:rFonts w:eastAsia="Times New Roman"/>
              </w:rPr>
            </w:pPr>
            <w:r w:rsidRPr="002955C7">
              <w:rPr>
                <w:rFonts w:eastAsia="Times New Roman"/>
              </w:rPr>
              <w:t>Monitoring in accordance with submitted scheme</w:t>
            </w:r>
          </w:p>
          <w:p w:rsidR="00046863" w:rsidRDefault="00046863" w:rsidP="00046863">
            <w:pPr>
              <w:rPr>
                <w:rFonts w:eastAsia="Times New Roman"/>
              </w:rPr>
            </w:pPr>
          </w:p>
          <w:p w:rsidR="00046863" w:rsidRDefault="00046863" w:rsidP="00046863">
            <w:pPr>
              <w:rPr>
                <w:rFonts w:eastAsia="Times New Roman"/>
              </w:rPr>
            </w:pPr>
            <w:r>
              <w:rPr>
                <w:rFonts w:eastAsia="Times New Roman"/>
              </w:rPr>
              <w:t>In addition:</w:t>
            </w:r>
          </w:p>
          <w:p w:rsidR="00046863" w:rsidRDefault="00046863" w:rsidP="00046863">
            <w:pPr>
              <w:rPr>
                <w:rFonts w:eastAsia="Times New Roman"/>
              </w:rPr>
            </w:pPr>
          </w:p>
          <w:p w:rsidR="002955C7" w:rsidRDefault="00046863" w:rsidP="00046863">
            <w:pPr>
              <w:rPr>
                <w:rFonts w:eastAsia="Times New Roman"/>
                <w:iCs/>
                <w:bdr w:val="none" w:sz="0" w:space="0" w:color="auto" w:frame="1"/>
              </w:rPr>
            </w:pPr>
            <w:r w:rsidRPr="00046863">
              <w:rPr>
                <w:rFonts w:eastAsia="Times New Roman"/>
              </w:rPr>
              <w:t>C</w:t>
            </w:r>
            <w:r w:rsidR="002955C7" w:rsidRPr="00046863">
              <w:rPr>
                <w:rFonts w:eastAsia="Times New Roman"/>
              </w:rPr>
              <w:t xml:space="preserve">onclusion of a Unilateral Undertaking (to monitor vibration for four days at 3 properties close to the line in route section H) the decision upon which to be </w:t>
            </w:r>
            <w:r w:rsidR="002955C7" w:rsidRPr="00046863">
              <w:rPr>
                <w:rFonts w:eastAsia="Times New Roman"/>
                <w:bdr w:val="none" w:sz="0" w:space="0" w:color="auto" w:frame="1"/>
              </w:rPr>
              <w:t xml:space="preserve">delegated to the </w:t>
            </w:r>
            <w:r w:rsidR="002955C7" w:rsidRPr="00046863">
              <w:rPr>
                <w:rFonts w:eastAsia="Times New Roman"/>
                <w:iCs/>
                <w:bdr w:val="none" w:sz="0" w:space="0" w:color="auto" w:frame="1"/>
              </w:rPr>
              <w:t>Head of Planning and Regulatory Services in consultation with the Chair of Planning Review Committee</w:t>
            </w:r>
          </w:p>
          <w:p w:rsidR="00046863" w:rsidRPr="002955C7" w:rsidRDefault="00046863" w:rsidP="00046863"/>
        </w:tc>
      </w:tr>
      <w:tr w:rsidR="002955C7" w:rsidRPr="002955C7" w:rsidTr="002955C7">
        <w:tc>
          <w:tcPr>
            <w:tcW w:w="3936" w:type="dxa"/>
          </w:tcPr>
          <w:p w:rsidR="005B0504" w:rsidRDefault="002955C7" w:rsidP="00EB5928">
            <w:pPr>
              <w:spacing w:before="120" w:line="276" w:lineRule="auto"/>
            </w:pPr>
            <w:r w:rsidRPr="002955C7">
              <w:t xml:space="preserve">16/01411/VAR: </w:t>
            </w:r>
          </w:p>
          <w:p w:rsidR="00046863" w:rsidRDefault="002955C7" w:rsidP="002955C7">
            <w:pPr>
              <w:spacing w:line="276" w:lineRule="auto"/>
            </w:pPr>
            <w:r w:rsidRPr="002955C7">
              <w:t xml:space="preserve">Vibration monitoring at switches and crossings, route section H </w:t>
            </w:r>
          </w:p>
          <w:p w:rsidR="00EB5928" w:rsidRDefault="002955C7" w:rsidP="002955C7">
            <w:pPr>
              <w:spacing w:line="276" w:lineRule="auto"/>
            </w:pPr>
            <w:r w:rsidRPr="002955C7">
              <w:t>(re - 14/00232/CND, Condition 3)</w:t>
            </w:r>
          </w:p>
          <w:p w:rsidR="002955C7" w:rsidRPr="002955C7" w:rsidRDefault="002955C7" w:rsidP="00EB5928">
            <w:pPr>
              <w:spacing w:line="276" w:lineRule="auto"/>
            </w:pPr>
          </w:p>
        </w:tc>
        <w:tc>
          <w:tcPr>
            <w:tcW w:w="5387" w:type="dxa"/>
          </w:tcPr>
          <w:p w:rsidR="002955C7" w:rsidRPr="002955C7" w:rsidRDefault="002955C7" w:rsidP="00EB5928">
            <w:pPr>
              <w:widowControl w:val="0"/>
              <w:autoSpaceDE w:val="0"/>
              <w:autoSpaceDN w:val="0"/>
              <w:spacing w:before="120"/>
              <w:jc w:val="both"/>
              <w:rPr>
                <w:rFonts w:eastAsia="Times New Roman"/>
              </w:rPr>
            </w:pPr>
            <w:r w:rsidRPr="002955C7">
              <w:rPr>
                <w:rFonts w:eastAsia="Times New Roman"/>
              </w:rPr>
              <w:t>Approve with conditions:</w:t>
            </w:r>
          </w:p>
          <w:p w:rsidR="002955C7" w:rsidRPr="002955C7" w:rsidRDefault="002955C7" w:rsidP="002955C7">
            <w:pPr>
              <w:widowControl w:val="0"/>
              <w:autoSpaceDE w:val="0"/>
              <w:autoSpaceDN w:val="0"/>
              <w:ind w:left="459" w:hanging="459"/>
            </w:pPr>
            <w:r w:rsidRPr="002955C7">
              <w:t>1.</w:t>
            </w:r>
            <w:r w:rsidRPr="002955C7">
              <w:tab/>
              <w:t>Development in accordance with application documents</w:t>
            </w:r>
          </w:p>
        </w:tc>
      </w:tr>
      <w:tr w:rsidR="002955C7" w:rsidRPr="002955C7" w:rsidTr="002955C7">
        <w:tc>
          <w:tcPr>
            <w:tcW w:w="3936" w:type="dxa"/>
          </w:tcPr>
          <w:p w:rsidR="005B0504" w:rsidRDefault="002955C7" w:rsidP="00EB5928">
            <w:pPr>
              <w:spacing w:before="120" w:line="276" w:lineRule="auto"/>
            </w:pPr>
            <w:r w:rsidRPr="002955C7">
              <w:t xml:space="preserve">16/01406/VAR: </w:t>
            </w:r>
          </w:p>
          <w:p w:rsidR="002955C7" w:rsidRPr="002955C7" w:rsidRDefault="002955C7" w:rsidP="002955C7">
            <w:pPr>
              <w:spacing w:line="276" w:lineRule="auto"/>
            </w:pPr>
            <w:r w:rsidRPr="002955C7">
              <w:t>Noise monitoring route section H (re - 15/00956/CND, Condition 4)</w:t>
            </w:r>
          </w:p>
          <w:p w:rsidR="002955C7" w:rsidRPr="002955C7" w:rsidRDefault="002955C7" w:rsidP="002955C7"/>
        </w:tc>
        <w:tc>
          <w:tcPr>
            <w:tcW w:w="5387" w:type="dxa"/>
          </w:tcPr>
          <w:p w:rsidR="002955C7" w:rsidRPr="002955C7" w:rsidRDefault="002955C7" w:rsidP="00EB5928">
            <w:pPr>
              <w:widowControl w:val="0"/>
              <w:autoSpaceDE w:val="0"/>
              <w:autoSpaceDN w:val="0"/>
              <w:spacing w:before="120"/>
              <w:jc w:val="both"/>
              <w:rPr>
                <w:rFonts w:eastAsia="Times New Roman"/>
              </w:rPr>
            </w:pPr>
            <w:r w:rsidRPr="002955C7">
              <w:rPr>
                <w:rFonts w:eastAsia="Times New Roman"/>
              </w:rPr>
              <w:t>Approve with conditions:</w:t>
            </w:r>
          </w:p>
          <w:p w:rsidR="002955C7" w:rsidRPr="002955C7" w:rsidRDefault="002955C7" w:rsidP="002955C7">
            <w:pPr>
              <w:pStyle w:val="ListParagraph"/>
              <w:widowControl w:val="0"/>
              <w:numPr>
                <w:ilvl w:val="0"/>
                <w:numId w:val="6"/>
              </w:numPr>
              <w:autoSpaceDE w:val="0"/>
              <w:autoSpaceDN w:val="0"/>
              <w:ind w:left="459" w:hanging="459"/>
              <w:rPr>
                <w:rFonts w:eastAsia="Times New Roman"/>
              </w:rPr>
            </w:pPr>
            <w:r w:rsidRPr="002955C7">
              <w:rPr>
                <w:rFonts w:eastAsia="Times New Roman"/>
              </w:rPr>
              <w:t>Development in accordance with application documents</w:t>
            </w:r>
          </w:p>
          <w:p w:rsidR="00046863" w:rsidRDefault="002955C7" w:rsidP="00046863">
            <w:pPr>
              <w:pStyle w:val="ListParagraph"/>
              <w:widowControl w:val="0"/>
              <w:numPr>
                <w:ilvl w:val="0"/>
                <w:numId w:val="6"/>
              </w:numPr>
              <w:autoSpaceDE w:val="0"/>
              <w:autoSpaceDN w:val="0"/>
              <w:ind w:left="459" w:hanging="459"/>
              <w:rPr>
                <w:rFonts w:eastAsia="Times New Roman"/>
              </w:rPr>
            </w:pPr>
            <w:r w:rsidRPr="002955C7">
              <w:rPr>
                <w:rFonts w:eastAsia="Times New Roman"/>
              </w:rPr>
              <w:t xml:space="preserve">Implementation of </w:t>
            </w:r>
            <w:proofErr w:type="spellStart"/>
            <w:r w:rsidRPr="002955C7">
              <w:rPr>
                <w:rFonts w:eastAsia="Times New Roman"/>
              </w:rPr>
              <w:t>SilentTrack</w:t>
            </w:r>
            <w:proofErr w:type="spellEnd"/>
            <w:r w:rsidRPr="002955C7">
              <w:rPr>
                <w:rFonts w:eastAsia="Times New Roman"/>
              </w:rPr>
              <w:t xml:space="preserve"> </w:t>
            </w:r>
          </w:p>
          <w:p w:rsidR="002955C7" w:rsidRPr="00046863" w:rsidRDefault="002955C7" w:rsidP="00046863">
            <w:pPr>
              <w:pStyle w:val="ListParagraph"/>
              <w:widowControl w:val="0"/>
              <w:numPr>
                <w:ilvl w:val="0"/>
                <w:numId w:val="6"/>
              </w:numPr>
              <w:autoSpaceDE w:val="0"/>
              <w:autoSpaceDN w:val="0"/>
              <w:ind w:left="459" w:hanging="459"/>
              <w:rPr>
                <w:rFonts w:eastAsia="Times New Roman"/>
              </w:rPr>
            </w:pPr>
            <w:r w:rsidRPr="00046863">
              <w:rPr>
                <w:rFonts w:eastAsia="Times New Roman"/>
              </w:rPr>
              <w:t>Monitoring in accordance with submitted scheme</w:t>
            </w:r>
          </w:p>
          <w:p w:rsidR="002955C7" w:rsidRPr="002955C7" w:rsidRDefault="002955C7" w:rsidP="002955C7">
            <w:pPr>
              <w:widowControl w:val="0"/>
              <w:autoSpaceDE w:val="0"/>
              <w:autoSpaceDN w:val="0"/>
              <w:jc w:val="both"/>
            </w:pPr>
          </w:p>
        </w:tc>
      </w:tr>
      <w:tr w:rsidR="002955C7" w:rsidRPr="002955C7" w:rsidTr="002955C7">
        <w:tc>
          <w:tcPr>
            <w:tcW w:w="3936" w:type="dxa"/>
          </w:tcPr>
          <w:p w:rsidR="005B0504" w:rsidRDefault="002955C7" w:rsidP="00EB5928">
            <w:pPr>
              <w:spacing w:before="120" w:line="276" w:lineRule="auto"/>
            </w:pPr>
            <w:r w:rsidRPr="002955C7">
              <w:t xml:space="preserve">16/01412/VAR: </w:t>
            </w:r>
          </w:p>
          <w:p w:rsidR="00046863" w:rsidRDefault="002955C7" w:rsidP="002955C7">
            <w:pPr>
              <w:spacing w:line="276" w:lineRule="auto"/>
            </w:pPr>
            <w:r w:rsidRPr="002955C7">
              <w:t>Vibration monitoring on plain line, route section I-1</w:t>
            </w:r>
          </w:p>
          <w:p w:rsidR="002955C7" w:rsidRPr="002955C7" w:rsidRDefault="002955C7" w:rsidP="002955C7">
            <w:pPr>
              <w:spacing w:line="276" w:lineRule="auto"/>
            </w:pPr>
            <w:r w:rsidRPr="002955C7">
              <w:t>(re - 15/03587/CND, Condition 3)</w:t>
            </w:r>
          </w:p>
          <w:p w:rsidR="002955C7" w:rsidRPr="002955C7" w:rsidRDefault="002955C7" w:rsidP="002955C7"/>
        </w:tc>
        <w:tc>
          <w:tcPr>
            <w:tcW w:w="5387" w:type="dxa"/>
          </w:tcPr>
          <w:p w:rsidR="002955C7" w:rsidRPr="002955C7" w:rsidRDefault="002955C7" w:rsidP="00EB5928">
            <w:pPr>
              <w:widowControl w:val="0"/>
              <w:autoSpaceDE w:val="0"/>
              <w:autoSpaceDN w:val="0"/>
              <w:spacing w:before="120"/>
              <w:jc w:val="both"/>
              <w:rPr>
                <w:rFonts w:eastAsia="Times New Roman"/>
              </w:rPr>
            </w:pPr>
            <w:r w:rsidRPr="002955C7">
              <w:rPr>
                <w:rFonts w:eastAsia="Times New Roman"/>
              </w:rPr>
              <w:t>Approve with conditions:</w:t>
            </w:r>
          </w:p>
          <w:p w:rsidR="002955C7" w:rsidRPr="002955C7" w:rsidRDefault="002955C7" w:rsidP="002955C7">
            <w:pPr>
              <w:pStyle w:val="ListParagraph"/>
              <w:widowControl w:val="0"/>
              <w:numPr>
                <w:ilvl w:val="0"/>
                <w:numId w:val="8"/>
              </w:numPr>
              <w:autoSpaceDE w:val="0"/>
              <w:autoSpaceDN w:val="0"/>
              <w:ind w:left="459" w:hanging="459"/>
              <w:rPr>
                <w:rFonts w:eastAsia="Times New Roman"/>
              </w:rPr>
            </w:pPr>
            <w:r w:rsidRPr="002955C7">
              <w:rPr>
                <w:rFonts w:eastAsia="Times New Roman"/>
              </w:rPr>
              <w:t>Development in accordance with application documents</w:t>
            </w:r>
          </w:p>
          <w:p w:rsidR="002955C7" w:rsidRPr="002955C7" w:rsidRDefault="002955C7" w:rsidP="002955C7">
            <w:pPr>
              <w:widowControl w:val="0"/>
              <w:autoSpaceDE w:val="0"/>
              <w:autoSpaceDN w:val="0"/>
              <w:jc w:val="both"/>
            </w:pPr>
          </w:p>
        </w:tc>
      </w:tr>
      <w:tr w:rsidR="002955C7" w:rsidRPr="002955C7" w:rsidTr="002955C7">
        <w:tc>
          <w:tcPr>
            <w:tcW w:w="3936" w:type="dxa"/>
          </w:tcPr>
          <w:p w:rsidR="005B0504" w:rsidRDefault="002955C7" w:rsidP="00EB5928">
            <w:pPr>
              <w:spacing w:before="120" w:line="276" w:lineRule="auto"/>
              <w:jc w:val="both"/>
            </w:pPr>
            <w:r w:rsidRPr="002955C7">
              <w:t xml:space="preserve">16/01409/VAR: </w:t>
            </w:r>
          </w:p>
          <w:p w:rsidR="002955C7" w:rsidRPr="002955C7" w:rsidRDefault="002955C7" w:rsidP="002B4B17">
            <w:pPr>
              <w:spacing w:line="276" w:lineRule="auto"/>
              <w:jc w:val="both"/>
            </w:pPr>
            <w:r w:rsidRPr="002955C7">
              <w:t xml:space="preserve">Noise monitoring route section I-1 </w:t>
            </w:r>
          </w:p>
          <w:p w:rsidR="002955C7" w:rsidRPr="002955C7" w:rsidRDefault="002955C7" w:rsidP="002B4B17">
            <w:r w:rsidRPr="002955C7">
              <w:t>(re - 15/03503/CND, Condition 4)</w:t>
            </w:r>
          </w:p>
        </w:tc>
        <w:tc>
          <w:tcPr>
            <w:tcW w:w="5387" w:type="dxa"/>
          </w:tcPr>
          <w:p w:rsidR="002955C7" w:rsidRPr="002955C7" w:rsidRDefault="002955C7" w:rsidP="00EB5928">
            <w:pPr>
              <w:widowControl w:val="0"/>
              <w:autoSpaceDE w:val="0"/>
              <w:autoSpaceDN w:val="0"/>
              <w:spacing w:before="120"/>
              <w:jc w:val="both"/>
              <w:rPr>
                <w:rFonts w:eastAsia="Times New Roman"/>
              </w:rPr>
            </w:pPr>
            <w:bookmarkStart w:id="0" w:name="_GoBack"/>
            <w:bookmarkEnd w:id="0"/>
            <w:r w:rsidRPr="002955C7">
              <w:rPr>
                <w:rFonts w:eastAsia="Times New Roman"/>
              </w:rPr>
              <w:t>Approve with conditions:</w:t>
            </w:r>
          </w:p>
          <w:p w:rsidR="002955C7" w:rsidRPr="002955C7" w:rsidRDefault="002955C7" w:rsidP="002955C7">
            <w:pPr>
              <w:pStyle w:val="ListParagraph"/>
              <w:widowControl w:val="0"/>
              <w:numPr>
                <w:ilvl w:val="0"/>
                <w:numId w:val="7"/>
              </w:numPr>
              <w:autoSpaceDE w:val="0"/>
              <w:autoSpaceDN w:val="0"/>
              <w:ind w:left="459" w:hanging="459"/>
              <w:rPr>
                <w:rFonts w:eastAsia="Times New Roman"/>
              </w:rPr>
            </w:pPr>
            <w:r w:rsidRPr="002955C7">
              <w:rPr>
                <w:rFonts w:eastAsia="Times New Roman"/>
              </w:rPr>
              <w:t>Development in accordance with application documents</w:t>
            </w:r>
          </w:p>
          <w:p w:rsidR="002955C7" w:rsidRPr="002955C7" w:rsidRDefault="002955C7" w:rsidP="002955C7">
            <w:pPr>
              <w:pStyle w:val="ListParagraph"/>
              <w:widowControl w:val="0"/>
              <w:numPr>
                <w:ilvl w:val="0"/>
                <w:numId w:val="7"/>
              </w:numPr>
              <w:autoSpaceDE w:val="0"/>
              <w:autoSpaceDN w:val="0"/>
              <w:ind w:left="459" w:hanging="459"/>
              <w:rPr>
                <w:rFonts w:eastAsia="Times New Roman"/>
              </w:rPr>
            </w:pPr>
            <w:r w:rsidRPr="002955C7">
              <w:rPr>
                <w:rFonts w:eastAsia="Times New Roman"/>
              </w:rPr>
              <w:t xml:space="preserve">Implementation of </w:t>
            </w:r>
            <w:proofErr w:type="spellStart"/>
            <w:r w:rsidRPr="002955C7">
              <w:rPr>
                <w:rFonts w:eastAsia="Times New Roman"/>
              </w:rPr>
              <w:t>SilentTrack</w:t>
            </w:r>
            <w:proofErr w:type="spellEnd"/>
            <w:r w:rsidRPr="002955C7">
              <w:rPr>
                <w:rFonts w:eastAsia="Times New Roman"/>
              </w:rPr>
              <w:t xml:space="preserve"> </w:t>
            </w:r>
          </w:p>
          <w:p w:rsidR="002955C7" w:rsidRPr="002955C7" w:rsidRDefault="002955C7" w:rsidP="002955C7">
            <w:pPr>
              <w:pStyle w:val="ListParagraph"/>
              <w:widowControl w:val="0"/>
              <w:numPr>
                <w:ilvl w:val="0"/>
                <w:numId w:val="7"/>
              </w:numPr>
              <w:autoSpaceDE w:val="0"/>
              <w:autoSpaceDN w:val="0"/>
              <w:ind w:left="459" w:hanging="459"/>
              <w:rPr>
                <w:rFonts w:eastAsia="Times New Roman"/>
              </w:rPr>
            </w:pPr>
            <w:r w:rsidRPr="002955C7">
              <w:rPr>
                <w:rFonts w:eastAsia="Times New Roman"/>
              </w:rPr>
              <w:t>Monitoring in accordance with submitted scheme</w:t>
            </w:r>
          </w:p>
          <w:p w:rsidR="002955C7" w:rsidRPr="002955C7" w:rsidRDefault="002955C7" w:rsidP="002955C7">
            <w:pPr>
              <w:widowControl w:val="0"/>
              <w:autoSpaceDE w:val="0"/>
              <w:autoSpaceDN w:val="0"/>
              <w:jc w:val="both"/>
            </w:pPr>
          </w:p>
        </w:tc>
      </w:tr>
    </w:tbl>
    <w:p w:rsidR="002B4B17" w:rsidRDefault="002B4B17"/>
    <w:p w:rsidR="002B4B17" w:rsidRDefault="002B4B17"/>
    <w:p w:rsidR="00046863" w:rsidRDefault="00046863"/>
    <w:p w:rsidR="00046863" w:rsidRDefault="00046863"/>
    <w:p w:rsidR="00046863" w:rsidRDefault="00046863"/>
    <w:p w:rsidR="00046863" w:rsidRDefault="00046863"/>
    <w:p w:rsidR="002B4B17" w:rsidRDefault="002B4B17"/>
    <w:p w:rsidR="0061687C" w:rsidRPr="002B4B17" w:rsidRDefault="0061687C" w:rsidP="002B4B17">
      <w:pPr>
        <w:rPr>
          <w:b/>
        </w:rPr>
      </w:pPr>
      <w:r w:rsidRPr="002B4B17">
        <w:rPr>
          <w:b/>
        </w:rPr>
        <w:t>Note about additional condition previously imposed by the West Area Planning Committee</w:t>
      </w:r>
    </w:p>
    <w:p w:rsidR="0061687C" w:rsidRDefault="0061687C" w:rsidP="002B4B17">
      <w:pPr>
        <w:spacing w:before="120"/>
        <w:jc w:val="both"/>
      </w:pPr>
      <w:r>
        <w:t>West Area Planning Committee when approving the original applications to which these variations refer, applied a con</w:t>
      </w:r>
      <w:r w:rsidR="002B4B17">
        <w:t>d</w:t>
      </w:r>
      <w:r>
        <w:t>ition restricting train movements in accordance with condition 19 of deemed permission. The condition read:</w:t>
      </w:r>
    </w:p>
    <w:p w:rsidR="0061687C" w:rsidRPr="002B4B17" w:rsidRDefault="0061687C" w:rsidP="002B4B17">
      <w:pPr>
        <w:spacing w:before="120"/>
        <w:ind w:left="567"/>
        <w:jc w:val="both"/>
        <w:rPr>
          <w:i/>
        </w:rPr>
      </w:pPr>
      <w:r w:rsidRPr="002B4B17">
        <w:rPr>
          <w:i/>
        </w:rPr>
        <w:t>“Passenger train movements on Section H between 0700 hours and 2300 hours shall not be in excess of 8 movements per hour. Freight train movements between 2300 hours 0700 hours on the following day shall not exceed 8.</w:t>
      </w:r>
      <w:r w:rsidR="002B4B17">
        <w:rPr>
          <w:i/>
        </w:rPr>
        <w:t>”</w:t>
      </w:r>
    </w:p>
    <w:p w:rsidR="0061687C" w:rsidRDefault="0061687C" w:rsidP="002B4B17">
      <w:pPr>
        <w:spacing w:before="120"/>
        <w:ind w:left="567"/>
        <w:jc w:val="both"/>
      </w:pPr>
      <w:r>
        <w:t>Reason - to ensure compliance with condition 19 of the planning permission deemed to have been granted (ref TWA/10/APP/01)”</w:t>
      </w:r>
    </w:p>
    <w:p w:rsidR="0061687C" w:rsidRDefault="0061687C" w:rsidP="002B4B17">
      <w:pPr>
        <w:spacing w:before="120"/>
        <w:jc w:val="both"/>
      </w:pPr>
      <w:r>
        <w:t xml:space="preserve">The West Area Planning Committee was advised by officers at the time that in their opinion this form of condition would not meet the legal or policy tests of the NPPF. </w:t>
      </w:r>
    </w:p>
    <w:p w:rsidR="008A22C6" w:rsidRPr="008A22C6" w:rsidRDefault="0061687C" w:rsidP="002B4B17">
      <w:pPr>
        <w:spacing w:before="120"/>
        <w:jc w:val="both"/>
      </w:pPr>
      <w:r>
        <w:t xml:space="preserve">Officers remain of that view and, as they advised the West Area Planning Committee on 13 September 2016, are not recommending </w:t>
      </w:r>
      <w:r w:rsidR="00046863">
        <w:t>the</w:t>
      </w:r>
      <w:r>
        <w:t xml:space="preserve"> re-imposition</w:t>
      </w:r>
      <w:r w:rsidR="00046863">
        <w:t xml:space="preserve"> of this condition</w:t>
      </w:r>
      <w:r w:rsidR="00707AC7">
        <w:t xml:space="preserve"> in relation to any of the applications listed above</w:t>
      </w:r>
      <w:r>
        <w:t>.</w:t>
      </w:r>
    </w:p>
    <w:sectPr w:rsidR="008A22C6" w:rsidRPr="008A22C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17" w:rsidRDefault="002B4B17" w:rsidP="002B4B17">
      <w:r>
        <w:separator/>
      </w:r>
    </w:p>
  </w:endnote>
  <w:endnote w:type="continuationSeparator" w:id="0">
    <w:p w:rsidR="002B4B17" w:rsidRDefault="002B4B17" w:rsidP="002B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17" w:rsidRDefault="002B4B17" w:rsidP="002B4B17">
      <w:r>
        <w:separator/>
      </w:r>
    </w:p>
  </w:footnote>
  <w:footnote w:type="continuationSeparator" w:id="0">
    <w:p w:rsidR="002B4B17" w:rsidRDefault="002B4B17" w:rsidP="002B4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17" w:rsidRDefault="002B4B17" w:rsidP="002B4B17">
    <w:pPr>
      <w:widowControl w:val="0"/>
      <w:spacing w:line="276" w:lineRule="auto"/>
      <w:ind w:right="397"/>
      <w:jc w:val="right"/>
      <w:rPr>
        <w:b/>
        <w:bCs/>
      </w:rPr>
    </w:pPr>
    <w:r>
      <w:rPr>
        <w:b/>
        <w:bCs/>
      </w:rPr>
      <w:t>APPENDIX 3</w:t>
    </w:r>
  </w:p>
  <w:p w:rsidR="002B4B17" w:rsidRDefault="002B4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1A73"/>
    <w:multiLevelType w:val="hybridMultilevel"/>
    <w:tmpl w:val="E0024D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25377A53"/>
    <w:multiLevelType w:val="hybridMultilevel"/>
    <w:tmpl w:val="90F803F2"/>
    <w:lvl w:ilvl="0" w:tplc="E1D41484">
      <w:start w:val="1"/>
      <w:numFmt w:val="decimal"/>
      <w:lvlText w:val="%1."/>
      <w:lvlJc w:val="left"/>
      <w:pPr>
        <w:ind w:left="1080" w:hanging="720"/>
      </w:pPr>
      <w:rPr>
        <w:rFonts w:hint="default"/>
      </w:rPr>
    </w:lvl>
    <w:lvl w:ilvl="1" w:tplc="9C20E2E4">
      <w:start w:val="1"/>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457761"/>
    <w:multiLevelType w:val="hybridMultilevel"/>
    <w:tmpl w:val="F2FC2FBE"/>
    <w:lvl w:ilvl="0" w:tplc="E1D41484">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31A52A6"/>
    <w:multiLevelType w:val="hybridMultilevel"/>
    <w:tmpl w:val="F2FC2FBE"/>
    <w:lvl w:ilvl="0" w:tplc="E1D41484">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8BA322D"/>
    <w:multiLevelType w:val="hybridMultilevel"/>
    <w:tmpl w:val="F2FC2FBE"/>
    <w:lvl w:ilvl="0" w:tplc="E1D41484">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3475959"/>
    <w:multiLevelType w:val="hybridMultilevel"/>
    <w:tmpl w:val="633A25E2"/>
    <w:lvl w:ilvl="0" w:tplc="E1D4148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1D0E6A"/>
    <w:multiLevelType w:val="hybridMultilevel"/>
    <w:tmpl w:val="340C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AD68CE"/>
    <w:multiLevelType w:val="hybridMultilevel"/>
    <w:tmpl w:val="CBBA1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7C"/>
    <w:rsid w:val="00046863"/>
    <w:rsid w:val="000B4310"/>
    <w:rsid w:val="002955C7"/>
    <w:rsid w:val="002B4B17"/>
    <w:rsid w:val="003507B8"/>
    <w:rsid w:val="004000D7"/>
    <w:rsid w:val="00504E43"/>
    <w:rsid w:val="005B0504"/>
    <w:rsid w:val="0061687C"/>
    <w:rsid w:val="00707AC7"/>
    <w:rsid w:val="007908F4"/>
    <w:rsid w:val="008A22C6"/>
    <w:rsid w:val="00C07F80"/>
    <w:rsid w:val="00EB592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B17"/>
    <w:pPr>
      <w:ind w:left="720"/>
      <w:contextualSpacing/>
    </w:pPr>
  </w:style>
  <w:style w:type="paragraph" w:styleId="Header">
    <w:name w:val="header"/>
    <w:basedOn w:val="Normal"/>
    <w:link w:val="HeaderChar"/>
    <w:uiPriority w:val="99"/>
    <w:unhideWhenUsed/>
    <w:rsid w:val="002B4B17"/>
    <w:pPr>
      <w:tabs>
        <w:tab w:val="center" w:pos="4513"/>
        <w:tab w:val="right" w:pos="9026"/>
      </w:tabs>
    </w:pPr>
  </w:style>
  <w:style w:type="character" w:customStyle="1" w:styleId="HeaderChar">
    <w:name w:val="Header Char"/>
    <w:basedOn w:val="DefaultParagraphFont"/>
    <w:link w:val="Header"/>
    <w:uiPriority w:val="99"/>
    <w:rsid w:val="002B4B17"/>
  </w:style>
  <w:style w:type="paragraph" w:styleId="Footer">
    <w:name w:val="footer"/>
    <w:basedOn w:val="Normal"/>
    <w:link w:val="FooterChar"/>
    <w:uiPriority w:val="99"/>
    <w:unhideWhenUsed/>
    <w:rsid w:val="002B4B17"/>
    <w:pPr>
      <w:tabs>
        <w:tab w:val="center" w:pos="4513"/>
        <w:tab w:val="right" w:pos="9026"/>
      </w:tabs>
    </w:pPr>
  </w:style>
  <w:style w:type="character" w:customStyle="1" w:styleId="FooterChar">
    <w:name w:val="Footer Char"/>
    <w:basedOn w:val="DefaultParagraphFont"/>
    <w:link w:val="Footer"/>
    <w:uiPriority w:val="99"/>
    <w:rsid w:val="002B4B17"/>
  </w:style>
  <w:style w:type="table" w:styleId="TableGrid">
    <w:name w:val="Table Grid"/>
    <w:basedOn w:val="TableNormal"/>
    <w:uiPriority w:val="59"/>
    <w:rsid w:val="002B4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B17"/>
    <w:pPr>
      <w:ind w:left="720"/>
      <w:contextualSpacing/>
    </w:pPr>
  </w:style>
  <w:style w:type="paragraph" w:styleId="Header">
    <w:name w:val="header"/>
    <w:basedOn w:val="Normal"/>
    <w:link w:val="HeaderChar"/>
    <w:uiPriority w:val="99"/>
    <w:unhideWhenUsed/>
    <w:rsid w:val="002B4B17"/>
    <w:pPr>
      <w:tabs>
        <w:tab w:val="center" w:pos="4513"/>
        <w:tab w:val="right" w:pos="9026"/>
      </w:tabs>
    </w:pPr>
  </w:style>
  <w:style w:type="character" w:customStyle="1" w:styleId="HeaderChar">
    <w:name w:val="Header Char"/>
    <w:basedOn w:val="DefaultParagraphFont"/>
    <w:link w:val="Header"/>
    <w:uiPriority w:val="99"/>
    <w:rsid w:val="002B4B17"/>
  </w:style>
  <w:style w:type="paragraph" w:styleId="Footer">
    <w:name w:val="footer"/>
    <w:basedOn w:val="Normal"/>
    <w:link w:val="FooterChar"/>
    <w:uiPriority w:val="99"/>
    <w:unhideWhenUsed/>
    <w:rsid w:val="002B4B17"/>
    <w:pPr>
      <w:tabs>
        <w:tab w:val="center" w:pos="4513"/>
        <w:tab w:val="right" w:pos="9026"/>
      </w:tabs>
    </w:pPr>
  </w:style>
  <w:style w:type="character" w:customStyle="1" w:styleId="FooterChar">
    <w:name w:val="Footer Char"/>
    <w:basedOn w:val="DefaultParagraphFont"/>
    <w:link w:val="Footer"/>
    <w:uiPriority w:val="99"/>
    <w:rsid w:val="002B4B17"/>
  </w:style>
  <w:style w:type="table" w:styleId="TableGrid">
    <w:name w:val="Table Grid"/>
    <w:basedOn w:val="TableNormal"/>
    <w:uiPriority w:val="59"/>
    <w:rsid w:val="002B4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6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9915B-5717-41F0-B560-BC3931E4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FCCB8F9D</Template>
  <TotalTime>5</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cphythian</cp:lastModifiedBy>
  <cp:revision>3</cp:revision>
  <dcterms:created xsi:type="dcterms:W3CDTF">2016-09-22T14:58:00Z</dcterms:created>
  <dcterms:modified xsi:type="dcterms:W3CDTF">2016-09-22T15:33:00Z</dcterms:modified>
</cp:coreProperties>
</file>